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8CD9" w14:textId="77777777" w:rsidR="00180B4F" w:rsidRDefault="00180B4F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14:paraId="64CF1907" w14:textId="77777777" w:rsidR="00180B4F" w:rsidRDefault="00180B4F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14:paraId="78000438" w14:textId="7ED3B3C3" w:rsidR="00180B4F" w:rsidRDefault="00180B4F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Il programma di sviluppo di un Dipartimento </w:t>
      </w:r>
      <w:r w:rsidR="00C24D7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medico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ospedaliero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anche universitario</w:t>
      </w:r>
      <w:r w:rsidR="000957A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in occasione d</w:t>
      </w:r>
      <w:r w:rsidR="00C24D7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e</w:t>
      </w:r>
      <w:r w:rsidR="000957A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 piano nazionale di recupero e resilienza (PNRR)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dovrebbe prima di tutto verificare quanto </w:t>
      </w:r>
      <w:r w:rsidR="007F0C9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è stato fatto in passato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nel settore della medicina di prossimità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: quest</w:t>
      </w:r>
      <w:r w:rsidR="00C24D7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a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infatti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è 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questo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il settore fondamentale che il Recovery Plan vuole modificare con </w:t>
      </w:r>
      <w:r w:rsidR="007F0C9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adeguate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risorse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per migliorare la prestazioni del servizio sanitario nazionale</w:t>
      </w:r>
      <w:r w:rsidR="007F0C9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 renderlo più efficace </w:t>
      </w:r>
      <w:r w:rsidR="000957A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in occasione di</w:t>
      </w:r>
      <w:r w:rsidR="007F0C9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possibili future emergenze.</w:t>
      </w:r>
    </w:p>
    <w:p w14:paraId="56FB15EB" w14:textId="3249551D" w:rsidR="00180B4F" w:rsidRDefault="00F9346E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 ricorda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che a Modena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esiste 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da</w:t>
      </w:r>
      <w:proofErr w:type="gramEnd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almeno 40 anni la </w:t>
      </w:r>
      <w:proofErr w:type="spellStart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Geriat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proofErr w:type="spellStart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ia</w:t>
      </w:r>
      <w:proofErr w:type="spellEnd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a conduzione universitaria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che nel tempo si è via via potenziata, ampliata anche a livello de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 numero di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posti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ella specifica scuola di specializzazione di Geriatria. Non si deve ignorare il fatto reale che la pandemia-</w:t>
      </w:r>
      <w:proofErr w:type="spellStart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sindemia</w:t>
      </w:r>
      <w:proofErr w:type="spellEnd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7F0C9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in corso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ha evidenziato problemi e carenze soprattutto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per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la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popolazione</w:t>
      </w:r>
      <w:proofErr w:type="gramEnd"/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anziana che risulta la più colpita in termini di morbilità e mortalità. Ci si può chiedere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:1.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i servizi sanitari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proofErr w:type="gramStart"/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esistenti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(</w:t>
      </w:r>
      <w:proofErr w:type="gramEnd"/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in particolare le residenze sanitarie di vario tipo e le cure domiciliari)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erano in grado di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affrontare la pandemia?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2.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Quali errori ed omissioni sono stati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commessi e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quali 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potevano essere evitati?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3.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Il personale sanitario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in servizio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era preparato</w:t>
      </w:r>
      <w:r w:rsidR="005154C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180B4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(dall’ Università) ad affrontare i problemi dei vecchi pazienti colpiti dal coronavirus2019?</w:t>
      </w:r>
    </w:p>
    <w:p w14:paraId="71D83D3F" w14:textId="20F3570D" w:rsidR="00CC10C8" w:rsidRDefault="005154CD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Consideriamo i diversi setting curativo-assistenziali 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che sono in funzione 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cioè gli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ospedali, 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le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cure intermedie con RSA e CRA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- RSA sono le residenze sanitarie assistenziali, CRA case residenze per anziani non autosufficienti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- e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le 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cure domiciliari con l’ assistenza domiciliare integrata (ADI)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,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presenti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e attivi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nella provincia di Modena</w:t>
      </w:r>
      <w:r w:rsidR="00F9346E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: questi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saranno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influenzati</w:t>
      </w:r>
      <w:r w:rsidR="009D41F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dal recovery plan</w:t>
      </w:r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hyperlink r:id="rId5" w:history="1">
        <w:r w:rsidR="00E3139C" w:rsidRPr="00C51DD1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https://www.mef.gov.it/focus/Il-Piano-Nazionale-di-Ripresa-e-Resilienza-PNRR/</w:t>
        </w:r>
      </w:hyperlink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che prevede una sezione per la sanità del futuro </w:t>
      </w:r>
      <w:r w:rsidR="004350F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; si deve considerare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che </w:t>
      </w:r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 setting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sono prevalentemente dedicati ed occupati dalle persone anziane (&gt; 65 ani) con vari gradi  di fragilità, disabilità e compromissione cognitiva.  Per esempio l’</w:t>
      </w:r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Ospedale di </w:t>
      </w:r>
      <w:proofErr w:type="gramStart"/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Comunità  (</w:t>
      </w:r>
      <w:proofErr w:type="spellStart"/>
      <w:proofErr w:type="gramEnd"/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OsCo</w:t>
      </w:r>
      <w:proofErr w:type="spellEnd"/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) è presente  da decenni e non è stato oggetto di </w:t>
      </w:r>
      <w:r w:rsidR="00C70F5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particolari </w:t>
      </w:r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considerazion</w:t>
      </w:r>
      <w:r w:rsidR="00C70F5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</w:t>
      </w:r>
      <w:r w:rsid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da parte delle scuole di Medicina.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corsi di laurea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sanitari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dovrebbero essere professionalizzanti ed è quanto insistentemente chiede il Recovery Plan-sanità anche in previsione di altre case della salute e case della comunità. Quaranta anni fa i Medici delle Divisioni di Geriatria </w:t>
      </w:r>
      <w:proofErr w:type="gramStart"/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dell’ Ospedale</w:t>
      </w:r>
      <w:proofErr w:type="gramEnd"/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Estense </w:t>
      </w:r>
      <w:r w:rsidR="00A61387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(ospedale prevalentemente geriatrico)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prestavano attività di consulenza 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quasi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quotidiana nelle Residenze per anziani (quattro) del Comune di Modena. Pare evidente, ma è meglio ricordarlo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ancora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, che i problemi sanitari emersi dalla pandemia Covid-19 riguardano soprattutto la popolazione anziana e in particolare quella ospite delle strutture per anziani (RSA o CRA) dove 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la </w:t>
      </w:r>
      <w:proofErr w:type="gramStart"/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loro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mortalità</w:t>
      </w:r>
      <w:proofErr w:type="gramEnd"/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è stata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elevatissima. Sarebbe opportuno considerare 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attentamente 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la realtà sanitari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a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di questo setting di cure intermedie tanto dimenticato dalle scuole di medicina italiane; i </w:t>
      </w:r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M</w:t>
      </w:r>
      <w:r w:rsidR="005B6651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edici che operano abitualmente nelle RSA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molto spesso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non hanno esperienza </w:t>
      </w:r>
      <w:r w:rsidR="008F33C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pratica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di medicina </w:t>
      </w:r>
      <w:proofErr w:type="gramStart"/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dell’ anziano</w:t>
      </w:r>
      <w:proofErr w:type="gramEnd"/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o Geriatria; 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si ricorda che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 CFU nel corso di laurea </w:t>
      </w:r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di Medicina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riservati alla Geriatria  raramente supera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no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lastRenderedPageBreak/>
        <w:t>l’ 1% dei CFU totali. Questo potrebbe essere un buon punto di</w:t>
      </w:r>
      <w:r w:rsidR="008F33C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partenza</w:t>
      </w:r>
      <w:r w:rsidR="002F5B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per </w:t>
      </w:r>
      <w:r w:rsidR="00CC2C7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cercare di migliorare il sistema</w:t>
      </w:r>
      <w:r w:rsidR="008F33C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: estendere, a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mpliare l’esperienza </w:t>
      </w:r>
      <w:r w:rsidR="00CC2C7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e le competenze 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dei futuri medici ed infermieri 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in</w:t>
      </w:r>
      <w:r w:rsidR="00F60B22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questi setting nei quali la metodologia geriatrica clinica</w:t>
      </w:r>
      <w:r w:rsidR="007C7A60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dovrebbe essere applicata.</w:t>
      </w:r>
      <w:r w:rsidR="00E3139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Sicuramente non basta costruire “case” di vario tipo: sarà fondamentale l’ attività che si svolge al loro interno e anche al domicilio dei pazienti.</w:t>
      </w:r>
    </w:p>
    <w:p w14:paraId="7D51AB32" w14:textId="1AD616CF" w:rsidR="00CC10C8" w:rsidRPr="00165608" w:rsidRDefault="00165608" w:rsidP="001656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1.</w:t>
      </w:r>
      <w:r w:rsidR="00FB0579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Osped</w:t>
      </w:r>
      <w:r w:rsidR="0013415C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a</w:t>
      </w:r>
      <w:r w:rsidR="00FB0579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le di Comunità</w:t>
      </w:r>
      <w:r w:rsidR="00A71436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 xml:space="preserve"> (</w:t>
      </w:r>
      <w:proofErr w:type="spellStart"/>
      <w:r w:rsidR="00A71436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OsCo</w:t>
      </w:r>
      <w:proofErr w:type="spellEnd"/>
      <w:r w:rsidR="00A71436" w:rsidRPr="00165608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)</w:t>
      </w:r>
      <w:r w:rsidR="00FB0579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: in provincia di Modena sono 4</w:t>
      </w:r>
      <w:r w:rsidR="007C7A60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;</w:t>
      </w:r>
      <w:r w:rsidR="00A71436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proofErr w:type="gramStart"/>
      <w:r w:rsidR="00A71436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ricoverano </w:t>
      </w:r>
      <w:r w:rsidR="00CC10C8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pazienti</w:t>
      </w:r>
      <w:proofErr w:type="gramEnd"/>
      <w:r w:rsidR="00CC10C8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A71436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con varie malattie non acute</w:t>
      </w:r>
      <w:r w:rsidR="00CC10C8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, che </w:t>
      </w:r>
      <w:r w:rsidR="00A71436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necessitano </w:t>
      </w:r>
      <w:r w:rsidR="00CC10C8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di cure difficilmente gestibili a domicilio o hanno malattie croniche che richiedono controlli periodici e terapie particolari</w:t>
      </w:r>
      <w:r w:rsidR="00A71436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; hanno ricoverato anche  i pazienti Covid-1</w:t>
      </w:r>
      <w:r w:rsidR="00CC2C7A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0; la loro destinazione d’uso e </w:t>
      </w:r>
      <w:r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le </w:t>
      </w:r>
      <w:r w:rsidR="00CC2C7A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competenze potrebbero esse</w:t>
      </w:r>
      <w:r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re</w:t>
      </w:r>
      <w:r w:rsidR="00CC2C7A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modificate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. Si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veda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hyperlink r:id="rId6" w:history="1">
        <w:r w:rsidRPr="002C48BA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https://drive.google.com/file/d/1KCWR2q4U4fN40kIJhpOpxUuaEGrHko0q/view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. </w:t>
      </w:r>
      <w:r w:rsidR="00CC10C8" w:rsidRPr="00165608">
        <w:rPr>
          <w:rFonts w:ascii="Arial" w:eastAsia="Times New Roman" w:hAnsi="Arial" w:cs="Arial"/>
          <w:color w:val="333333"/>
          <w:sz w:val="27"/>
          <w:szCs w:val="27"/>
          <w:lang w:eastAsia="it-IT"/>
        </w:rPr>
        <w:br/>
      </w:r>
    </w:p>
    <w:p w14:paraId="0E3EBCCC" w14:textId="2637BA16" w:rsidR="00A63CE2" w:rsidRPr="00170547" w:rsidRDefault="00A71436" w:rsidP="001705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2. </w:t>
      </w:r>
      <w:r w:rsidR="00FB0579" w:rsidRPr="00E8572B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 xml:space="preserve">RSA o </w:t>
      </w:r>
      <w:proofErr w:type="gramStart"/>
      <w:r w:rsidR="00FB0579" w:rsidRPr="00E8572B">
        <w:rPr>
          <w:rFonts w:ascii="Arial" w:eastAsia="Times New Roman" w:hAnsi="Arial" w:cs="Arial"/>
          <w:color w:val="333333"/>
          <w:sz w:val="27"/>
          <w:szCs w:val="27"/>
          <w:u w:val="single"/>
          <w:lang w:eastAsia="it-IT"/>
        </w:rPr>
        <w:t>CRA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:</w:t>
      </w:r>
      <w:proofErr w:type="gramEnd"/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non è</w:t>
      </w:r>
      <w:r w:rsidR="00FB057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certo il loro numero e soprattutto la loro tipologia. Sicuramente in provincia di Modena mettono a disposizion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e un numero di letti</w:t>
      </w:r>
      <w:r w:rsidR="00FB057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(circa 3000 fra strutture pubbliche e private) </w:t>
      </w:r>
      <w:r w:rsidR="00FB057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superiore al 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setting ospedaliero</w:t>
      </w:r>
      <w:r w:rsidR="00FB057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. La presenza di medici geriatri </w:t>
      </w:r>
      <w:r w:rsidR="00CC2C7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in queste </w:t>
      </w:r>
      <w:proofErr w:type="spellStart"/>
      <w:r w:rsidR="00CC2C7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struttur</w:t>
      </w:r>
      <w:proofErr w:type="spellEnd"/>
      <w:r w:rsidR="00CC2C7A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FB0579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non è costante anzi sporadica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; la loro gestione è prevalentemente dei medici di famiglia.</w:t>
      </w:r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 La situazione delle CRA in Emilia Romagna è qui descritta</w:t>
      </w:r>
      <w:r w:rsidR="0013415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:</w:t>
      </w:r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hyperlink r:id="rId7" w:history="1">
        <w:r w:rsidR="00E8572B" w:rsidRPr="00A6358C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https://www.luoghicura.it/sistema/programmazione-e-governance/2020/07/cra-accreditate-in-emilia-romagna-e-covid-19/?pdf</w:t>
        </w:r>
      </w:hyperlink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; si </w:t>
      </w:r>
      <w:r w:rsidR="00D24E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descrivono </w:t>
      </w:r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anche le caratteristiche dei pazienti ospiti, la loro età e il turnover (la mortalità di questa casistica è molto elevata</w:t>
      </w:r>
      <w:r w:rsidR="0013415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per cui le cure palliative dovrebbe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ro avere un ruolo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rilevante</w:t>
      </w:r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)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; le caratteristiche degli ospiti in termini di fragilità, disabilità, </w:t>
      </w:r>
      <w:proofErr w:type="spellStart"/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multimorbilità</w:t>
      </w:r>
      <w:proofErr w:type="spellEnd"/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, </w:t>
      </w:r>
      <w:proofErr w:type="spellStart"/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politerapia</w:t>
      </w:r>
      <w:proofErr w:type="spellEnd"/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, declin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cognitivo non sono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ben 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note; manca da sempre una banca dati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di questa rilevante casistica necessaria per svolgere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>ricerc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clinica applicata</w:t>
      </w:r>
      <w:r w:rsidR="000F0775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.</w:t>
      </w:r>
      <w:r w:rsidR="00D24E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A livello nazionale la numerosità </w:t>
      </w:r>
      <w:r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delle RSA </w:t>
      </w:r>
      <w:r w:rsidR="00D24E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è </w:t>
      </w:r>
      <w:r w:rsidR="0013415C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purtroppo </w:t>
      </w:r>
      <w:r w:rsidR="00D24E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incerta: </w:t>
      </w:r>
      <w:r w:rsidR="00E8572B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</w:t>
      </w:r>
      <w:hyperlink r:id="rId8" w:history="1">
        <w:r w:rsidR="00D24EFD" w:rsidRPr="00A5312D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https://www.habitante.it/habitante-consumatore/consumi-e-mercati/quante-sono-le-case-di-riposo-in-italia/?cli_action=1622879070.058</w:t>
        </w:r>
      </w:hyperlink>
      <w:r w:rsidR="00D24EFD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.</w:t>
      </w:r>
      <w:r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 xml:space="preserve">3. </w:t>
      </w:r>
      <w:r w:rsidR="00E8572B"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>Case della salute e case d</w:t>
      </w:r>
      <w:r w:rsidR="00A63CE2"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>i</w:t>
      </w:r>
      <w:r w:rsidR="00E8572B"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 xml:space="preserve"> comunità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(</w:t>
      </w:r>
      <w:r w:rsidR="005D1D0D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queste ultime </w:t>
      </w:r>
      <w:r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sono 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>da costruire</w:t>
      </w:r>
      <w:r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="00D45DE5" w:rsidRPr="00CC2C7A">
        <w:rPr>
          <w:rFonts w:ascii="Arial" w:eastAsia="Times New Roman" w:hAnsi="Arial" w:cs="Arial"/>
          <w:sz w:val="27"/>
          <w:szCs w:val="27"/>
          <w:lang w:eastAsia="it-IT"/>
        </w:rPr>
        <w:t>-</w:t>
      </w:r>
      <w:r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numero previsto </w:t>
      </w:r>
      <w:r w:rsidR="00D45DE5" w:rsidRPr="00CC2C7A">
        <w:rPr>
          <w:rFonts w:ascii="Arial" w:eastAsia="Times New Roman" w:hAnsi="Arial" w:cs="Arial"/>
          <w:sz w:val="27"/>
          <w:szCs w:val="27"/>
          <w:lang w:eastAsia="it-IT"/>
        </w:rPr>
        <w:t>1288</w:t>
      </w:r>
      <w:proofErr w:type="gramStart"/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>) :</w:t>
      </w:r>
      <w:proofErr w:type="gramEnd"/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fanno parte del setting cure primarie; </w:t>
      </w:r>
      <w:r w:rsidR="00D947DF" w:rsidRPr="00CC2C7A">
        <w:rPr>
          <w:rFonts w:ascii="Open Sans" w:eastAsia="Times New Roman" w:hAnsi="Open Sans" w:cs="Open Sans"/>
          <w:lang w:eastAsia="it-IT"/>
        </w:rPr>
        <w:t xml:space="preserve">le Case di Comunità sono destinate soprattutto ai malati cronici; 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>sono fortemente rappresentativ</w:t>
      </w:r>
      <w:r w:rsidRPr="00CC2C7A">
        <w:rPr>
          <w:rFonts w:ascii="Arial" w:eastAsia="Times New Roman" w:hAnsi="Arial" w:cs="Arial"/>
          <w:sz w:val="27"/>
          <w:szCs w:val="27"/>
          <w:lang w:eastAsia="it-IT"/>
        </w:rPr>
        <w:t>e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della </w:t>
      </w:r>
      <w:r w:rsidR="00E8572B"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>medicina di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="00E8572B" w:rsidRPr="00CC2C7A">
        <w:rPr>
          <w:rFonts w:ascii="Arial" w:eastAsia="Times New Roman" w:hAnsi="Arial" w:cs="Arial"/>
          <w:sz w:val="27"/>
          <w:szCs w:val="27"/>
          <w:u w:val="single"/>
          <w:lang w:eastAsia="it-IT"/>
        </w:rPr>
        <w:t>prossimit</w:t>
      </w:r>
      <w:r w:rsidR="00E8572B" w:rsidRPr="00CC2C7A">
        <w:rPr>
          <w:rFonts w:ascii="Arial" w:eastAsia="Times New Roman" w:hAnsi="Arial" w:cs="Arial"/>
          <w:sz w:val="27"/>
          <w:szCs w:val="27"/>
          <w:lang w:eastAsia="it-IT"/>
        </w:rPr>
        <w:t>à alla quale il Recovery Plan-sanità fa riferimento come obiettivo primario del piano.</w:t>
      </w:r>
      <w:r w:rsidR="005D1D0D" w:rsidRPr="00CC2C7A">
        <w:rPr>
          <w:rFonts w:ascii="Arial" w:eastAsia="Times New Roman" w:hAnsi="Arial" w:cs="Arial"/>
          <w:sz w:val="27"/>
          <w:szCs w:val="27"/>
          <w:lang w:eastAsia="it-IT"/>
        </w:rPr>
        <w:t xml:space="preserve"> In provincia di Modena </w:t>
      </w:r>
      <w:r w:rsidR="005D1D0D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sono al 2020 14 le Case della salute attive, di cui tre con ristrutturazione già in atto; le attività svolte dalla case già funzionanti non prevedono </w:t>
      </w:r>
      <w:proofErr w:type="gramStart"/>
      <w:r w:rsidR="005D1D0D" w:rsidRPr="00CC2C7A">
        <w:rPr>
          <w:rFonts w:ascii="Arial" w:hAnsi="Arial" w:cs="Arial"/>
          <w:sz w:val="27"/>
          <w:szCs w:val="27"/>
          <w:shd w:val="clear" w:color="auto" w:fill="FFFFFF"/>
        </w:rPr>
        <w:t>particolari  prestazioni</w:t>
      </w:r>
      <w:proofErr w:type="gramEnd"/>
      <w:r w:rsidR="005D1D0D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per le persone anziane  fragili e  anche se è previsto l’inserimento di ambulatori delle cronicità, lesioni aperte, studi di medici e pediatri di famiglia; sono anche sede delle ambulanze e del 118, del volontariato e dello sportello sociale.</w:t>
      </w:r>
      <w:r w:rsidR="00DD48E7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Per la scuola di medicina queste strutture non sono utilizzate nei piani formativi delle scuole di specializzazione (per ora). </w:t>
      </w:r>
      <w:r w:rsidR="00F200EB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La necessità di introdurre il fascicolo sanitario elettronico anche per gli anziani </w:t>
      </w:r>
      <w:r w:rsidRPr="00CC2C7A">
        <w:rPr>
          <w:rFonts w:ascii="Arial" w:hAnsi="Arial" w:cs="Arial"/>
          <w:sz w:val="27"/>
          <w:szCs w:val="27"/>
          <w:shd w:val="clear" w:color="auto" w:fill="FFFFFF"/>
        </w:rPr>
        <w:t>che utilizzano e fre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q</w:t>
      </w:r>
      <w:r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uentano queste strutture </w:t>
      </w:r>
      <w:r w:rsidR="00F200EB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dotato di alcune specificità 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valutative </w:t>
      </w:r>
      <w:r w:rsidR="00F200EB" w:rsidRPr="00CC2C7A">
        <w:rPr>
          <w:rFonts w:ascii="Arial" w:hAnsi="Arial" w:cs="Arial"/>
          <w:sz w:val="27"/>
          <w:szCs w:val="27"/>
          <w:shd w:val="clear" w:color="auto" w:fill="FFFFFF"/>
        </w:rPr>
        <w:t>come il CFS</w:t>
      </w:r>
      <w:r w:rsidR="00CC2C7A">
        <w:rPr>
          <w:rFonts w:ascii="Arial" w:hAnsi="Arial" w:cs="Arial"/>
          <w:sz w:val="27"/>
          <w:szCs w:val="27"/>
          <w:shd w:val="clear" w:color="auto" w:fill="FFFFFF"/>
        </w:rPr>
        <w:t xml:space="preserve"> (</w:t>
      </w:r>
      <w:proofErr w:type="spellStart"/>
      <w:r w:rsidR="00CC2C7A">
        <w:rPr>
          <w:rFonts w:ascii="Arial" w:hAnsi="Arial" w:cs="Arial"/>
          <w:sz w:val="27"/>
          <w:szCs w:val="27"/>
          <w:shd w:val="clear" w:color="auto" w:fill="FFFFFF"/>
        </w:rPr>
        <w:t>clinical</w:t>
      </w:r>
      <w:proofErr w:type="spellEnd"/>
      <w:r w:rsidR="00CC2C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="00CC2C7A">
        <w:rPr>
          <w:rFonts w:ascii="Arial" w:hAnsi="Arial" w:cs="Arial"/>
          <w:sz w:val="27"/>
          <w:szCs w:val="27"/>
          <w:shd w:val="clear" w:color="auto" w:fill="FFFFFF"/>
        </w:rPr>
        <w:t>frailty</w:t>
      </w:r>
      <w:proofErr w:type="spellEnd"/>
      <w:r w:rsidR="00CC2C7A">
        <w:rPr>
          <w:rFonts w:ascii="Arial" w:hAnsi="Arial" w:cs="Arial"/>
          <w:sz w:val="27"/>
          <w:szCs w:val="27"/>
          <w:shd w:val="clear" w:color="auto" w:fill="FFFFFF"/>
        </w:rPr>
        <w:t xml:space="preserve"> scale)</w:t>
      </w:r>
      <w:r w:rsidR="00F200EB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, le scale ADL, IADL, </w:t>
      </w:r>
      <w:proofErr w:type="spellStart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Barthel</w:t>
      </w:r>
      <w:proofErr w:type="spellEnd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F200EB" w:rsidRPr="00CC2C7A">
        <w:rPr>
          <w:rFonts w:ascii="Arial" w:hAnsi="Arial" w:cs="Arial"/>
          <w:sz w:val="27"/>
          <w:szCs w:val="27"/>
          <w:shd w:val="clear" w:color="auto" w:fill="FFFFFF"/>
        </w:rPr>
        <w:t>è evidente e urgente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; la valutazione dei tanti anziani sarà agevolata dalla utilizzazione di una applicazione anche su smartphone: si potrà così indirizzare con metodologia corretta e documentat</w:t>
      </w:r>
      <w:r w:rsidR="00CC2C7A">
        <w:rPr>
          <w:rFonts w:ascii="Arial" w:hAnsi="Arial" w:cs="Arial"/>
          <w:sz w:val="27"/>
          <w:szCs w:val="27"/>
          <w:shd w:val="clear" w:color="auto" w:fill="FFFFFF"/>
        </w:rPr>
        <w:t>a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l’anziano con problemi alle cure e all’ assistenza più approp</w:t>
      </w:r>
      <w:r w:rsidR="00CC2C7A">
        <w:rPr>
          <w:rFonts w:ascii="Arial" w:hAnsi="Arial" w:cs="Arial"/>
          <w:sz w:val="27"/>
          <w:szCs w:val="27"/>
          <w:shd w:val="clear" w:color="auto" w:fill="FFFFFF"/>
        </w:rPr>
        <w:t>r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iate </w:t>
      </w:r>
    </w:p>
    <w:p w14:paraId="5EC308CC" w14:textId="13B8C9B5" w:rsidR="00E52CB3" w:rsidRPr="00D947DF" w:rsidRDefault="00A63CE2" w:rsidP="00D947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02020"/>
          <w:sz w:val="24"/>
          <w:szCs w:val="24"/>
          <w:lang w:eastAsia="it-IT"/>
        </w:rPr>
      </w:pP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Il potenziamento e la riorganizzazione dei servizi offerti sul territorio 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si </w:t>
      </w:r>
      <w:proofErr w:type="spellStart"/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>realizzerano</w:t>
      </w:r>
      <w:proofErr w:type="spellEnd"/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 secondi il recovery plan con 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>le </w:t>
      </w:r>
      <w:hyperlink r:id="rId9" w:history="1">
        <w:r w:rsidRPr="00CC2C7A">
          <w:rPr>
            <w:rFonts w:ascii="Open Sans" w:eastAsia="Times New Roman" w:hAnsi="Open Sans" w:cs="Open Sans"/>
            <w:b/>
            <w:bCs/>
            <w:sz w:val="24"/>
            <w:szCs w:val="24"/>
            <w:u w:val="single"/>
            <w:lang w:eastAsia="it-IT"/>
          </w:rPr>
          <w:t>Case di Comunità</w:t>
        </w:r>
      </w:hyperlink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>, che diventeranno lo strumento di coordinamento di  tutti i servizi offerti, in particolare ai malati affetti da patologie croniche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 e </w:t>
      </w:r>
      <w:proofErr w:type="spellStart"/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>multip</w:t>
      </w:r>
      <w:r w:rsidR="00CC2C7A">
        <w:rPr>
          <w:rFonts w:ascii="Open Sans" w:eastAsia="Times New Roman" w:hAnsi="Open Sans" w:cs="Open Sans"/>
          <w:sz w:val="24"/>
          <w:szCs w:val="24"/>
          <w:lang w:eastAsia="it-IT"/>
        </w:rPr>
        <w:t>a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>tologia</w:t>
      </w:r>
      <w:proofErr w:type="spellEnd"/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 con conseguente fragilità e disabilità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. Nella Casa della Comunità 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>dovrebbero operare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 team multidisciplinari di medici, 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geriatri, 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pediatri di libera scelta, medici specialistici, infermieri di comunità e altri professionisti, compresi gli assistenti sociali. È prevista una Casa della Comunità ogni 50.000 abitanti circa. All’interno verrà attrezzata anche una infrastruttura informatica e un punto prelievi.  </w:t>
      </w:r>
      <w:proofErr w:type="gramStart"/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>E’</w:t>
      </w:r>
      <w:proofErr w:type="gramEnd"/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 evidente che si dovrà rea</w:t>
      </w:r>
      <w:r w:rsidR="00CE5176" w:rsidRPr="00CC2C7A">
        <w:rPr>
          <w:rFonts w:ascii="Open Sans" w:eastAsia="Times New Roman" w:hAnsi="Open Sans" w:cs="Open Sans"/>
          <w:sz w:val="24"/>
          <w:szCs w:val="24"/>
          <w:lang w:eastAsia="it-IT"/>
        </w:rPr>
        <w:t>l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izzare un centro 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(database) </w:t>
      </w:r>
      <w:r w:rsidRPr="00CC2C7A">
        <w:rPr>
          <w:rFonts w:ascii="Open Sans" w:eastAsia="Times New Roman" w:hAnsi="Open Sans" w:cs="Open Sans"/>
          <w:sz w:val="24"/>
          <w:szCs w:val="24"/>
          <w:lang w:eastAsia="it-IT"/>
        </w:rPr>
        <w:t>di raccolta dei dati clinici e anche sociali (da definire)</w:t>
      </w:r>
      <w:r w:rsidR="00D947DF" w:rsidRPr="00CC2C7A">
        <w:rPr>
          <w:rFonts w:ascii="Open Sans" w:eastAsia="Times New Roman" w:hAnsi="Open Sans" w:cs="Open Sans"/>
          <w:sz w:val="24"/>
          <w:szCs w:val="24"/>
          <w:lang w:eastAsia="it-IT"/>
        </w:rPr>
        <w:t xml:space="preserve">. </w:t>
      </w:r>
      <w:r w:rsidR="008C0C80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La </w:t>
      </w:r>
      <w:r w:rsidR="008C0C80" w:rsidRPr="00CC2C7A">
        <w:rPr>
          <w:rFonts w:ascii="Arial" w:hAnsi="Arial" w:cs="Arial"/>
          <w:sz w:val="27"/>
          <w:szCs w:val="27"/>
          <w:u w:val="single"/>
          <w:shd w:val="clear" w:color="auto" w:fill="FFFFFF"/>
        </w:rPr>
        <w:t>Medicina di prossimità</w:t>
      </w:r>
      <w:r w:rsidR="008C0C80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non può evidentem</w:t>
      </w:r>
      <w:r w:rsidR="00C24D72">
        <w:rPr>
          <w:rFonts w:ascii="Arial" w:hAnsi="Arial" w:cs="Arial"/>
          <w:sz w:val="27"/>
          <w:szCs w:val="27"/>
          <w:shd w:val="clear" w:color="auto" w:fill="FFFFFF"/>
        </w:rPr>
        <w:t>e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nte prescindere dal domicilio del paziente che è </w:t>
      </w:r>
      <w:proofErr w:type="gramStart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l’ ambito</w:t>
      </w:r>
      <w:proofErr w:type="gramEnd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abituale di vita del malato con </w:t>
      </w:r>
      <w:proofErr w:type="spellStart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l’ aiuto</w:t>
      </w:r>
      <w:proofErr w:type="spellEnd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dei famigliari</w:t>
      </w:r>
      <w:r w:rsidR="00C24D72">
        <w:rPr>
          <w:rFonts w:ascii="Arial" w:hAnsi="Arial" w:cs="Arial"/>
          <w:sz w:val="27"/>
          <w:szCs w:val="27"/>
          <w:shd w:val="clear" w:color="auto" w:fill="FFFFFF"/>
        </w:rPr>
        <w:t>,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dei </w:t>
      </w:r>
      <w:proofErr w:type="spellStart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>caregiver</w:t>
      </w:r>
      <w:proofErr w:type="spellEnd"/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formali e informal</w:t>
      </w:r>
      <w:r w:rsidR="00C24D72">
        <w:rPr>
          <w:rFonts w:ascii="Arial" w:hAnsi="Arial" w:cs="Arial"/>
          <w:sz w:val="27"/>
          <w:szCs w:val="27"/>
          <w:shd w:val="clear" w:color="auto" w:fill="FFFFFF"/>
        </w:rPr>
        <w:t>i:</w:t>
      </w:r>
      <w:r w:rsidR="00D947DF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è </w:t>
      </w:r>
      <w:r w:rsidR="00CE5176" w:rsidRPr="00CC2C7A">
        <w:rPr>
          <w:rFonts w:ascii="Arial" w:hAnsi="Arial" w:cs="Arial"/>
          <w:sz w:val="27"/>
          <w:szCs w:val="27"/>
          <w:shd w:val="clear" w:color="auto" w:fill="FFFFFF"/>
        </w:rPr>
        <w:t>l’obiettivo fondamentale del recovery plan-sanità</w:t>
      </w:r>
      <w:r w:rsidR="00C24D72">
        <w:rPr>
          <w:rFonts w:ascii="Arial" w:hAnsi="Arial" w:cs="Arial"/>
          <w:sz w:val="27"/>
          <w:szCs w:val="27"/>
          <w:shd w:val="clear" w:color="auto" w:fill="FFFFFF"/>
        </w:rPr>
        <w:t xml:space="preserve">. La </w:t>
      </w:r>
      <w:proofErr w:type="spellStart"/>
      <w:r w:rsidR="00C24D72">
        <w:rPr>
          <w:rFonts w:ascii="Arial" w:hAnsi="Arial" w:cs="Arial"/>
          <w:sz w:val="27"/>
          <w:szCs w:val="27"/>
          <w:shd w:val="clear" w:color="auto" w:fill="FFFFFF"/>
        </w:rPr>
        <w:t>Medicin</w:t>
      </w:r>
      <w:proofErr w:type="spellEnd"/>
      <w:r w:rsidR="00C24D72">
        <w:rPr>
          <w:rFonts w:ascii="Arial" w:hAnsi="Arial" w:cs="Arial"/>
          <w:sz w:val="27"/>
          <w:szCs w:val="27"/>
          <w:shd w:val="clear" w:color="auto" w:fill="FFFFFF"/>
        </w:rPr>
        <w:t xml:space="preserve"> di prossimità </w:t>
      </w:r>
      <w:r w:rsidR="00CE5176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è </w:t>
      </w:r>
      <w:r w:rsidR="008C0C80" w:rsidRPr="00CC2C7A">
        <w:rPr>
          <w:rFonts w:ascii="Arial" w:hAnsi="Arial" w:cs="Arial"/>
          <w:sz w:val="27"/>
          <w:szCs w:val="27"/>
          <w:shd w:val="clear" w:color="auto" w:fill="FFFFFF"/>
        </w:rPr>
        <w:t>di difficile definizione; ricorda la medicina centrata sul paziente,</w:t>
      </w:r>
      <w:r w:rsidR="00812B83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C0C80" w:rsidRPr="00CC2C7A">
        <w:rPr>
          <w:rFonts w:ascii="Arial" w:hAnsi="Arial" w:cs="Arial"/>
          <w:sz w:val="27"/>
          <w:szCs w:val="27"/>
          <w:shd w:val="clear" w:color="auto" w:fill="FFFFFF"/>
        </w:rPr>
        <w:t xml:space="preserve">che oggi non </w:t>
      </w:r>
      <w:r w:rsidR="008C0C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esiste proprio; ricorda anche </w:t>
      </w:r>
      <w:proofErr w:type="gramStart"/>
      <w:r w:rsidR="008C0C80">
        <w:rPr>
          <w:rFonts w:ascii="Arial" w:hAnsi="Arial" w:cs="Arial"/>
          <w:color w:val="000000"/>
          <w:sz w:val="27"/>
          <w:szCs w:val="27"/>
          <w:shd w:val="clear" w:color="auto" w:fill="FFFFFF"/>
        </w:rPr>
        <w:t>l’ integrazione</w:t>
      </w:r>
      <w:proofErr w:type="gramEnd"/>
      <w:r w:rsidR="008C0C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 la comunicazione (telemedicina) che dovrebbero essere </w:t>
      </w:r>
      <w:r w:rsidR="00812B83">
        <w:rPr>
          <w:rFonts w:ascii="Arial" w:hAnsi="Arial" w:cs="Arial"/>
          <w:color w:val="000000"/>
          <w:sz w:val="27"/>
          <w:szCs w:val="27"/>
          <w:shd w:val="clear" w:color="auto" w:fill="FFFFFF"/>
        </w:rPr>
        <w:t>realizzate</w:t>
      </w:r>
      <w:r w:rsidR="008C0C80">
        <w:rPr>
          <w:rFonts w:ascii="Arial" w:hAnsi="Arial" w:cs="Arial"/>
          <w:color w:val="000000"/>
          <w:sz w:val="27"/>
          <w:szCs w:val="27"/>
          <w:shd w:val="clear" w:color="auto" w:fill="FFFFFF"/>
        </w:rPr>
        <w:t>, ma che oggi non esistono</w:t>
      </w:r>
      <w:r w:rsidR="00812B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: </w:t>
      </w:r>
      <w:r w:rsidR="008C0C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la telemedicina non è ancora materia di insegnamento nei corsi di laurea della scuola di medicina così come la medicina digitale. </w:t>
      </w:r>
      <w:r w:rsidR="00E15BE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Serviranno </w:t>
      </w:r>
      <w:r w:rsidR="00CE517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pertanto </w:t>
      </w:r>
      <w:r w:rsidR="00D947DF">
        <w:rPr>
          <w:rFonts w:ascii="Arial" w:hAnsi="Arial" w:cs="Arial"/>
          <w:color w:val="000000"/>
          <w:sz w:val="27"/>
          <w:szCs w:val="27"/>
          <w:shd w:val="clear" w:color="auto" w:fill="FFFFFF"/>
        </w:rPr>
        <w:t>D</w:t>
      </w:r>
      <w:r w:rsidR="00CE5176">
        <w:rPr>
          <w:rFonts w:ascii="Arial" w:hAnsi="Arial" w:cs="Arial"/>
          <w:color w:val="000000"/>
          <w:sz w:val="27"/>
          <w:szCs w:val="27"/>
          <w:shd w:val="clear" w:color="auto" w:fill="FFFFFF"/>
        </w:rPr>
        <w:t>ocenti</w:t>
      </w:r>
      <w:r w:rsidR="00E15BE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esperti</w:t>
      </w:r>
      <w:r w:rsidR="00D947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E517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per insegnare </w:t>
      </w:r>
      <w:proofErr w:type="gramStart"/>
      <w:r w:rsidR="00CE5176">
        <w:rPr>
          <w:rFonts w:ascii="Arial" w:hAnsi="Arial" w:cs="Arial"/>
          <w:color w:val="000000"/>
          <w:sz w:val="27"/>
          <w:szCs w:val="27"/>
          <w:shd w:val="clear" w:color="auto" w:fill="FFFFFF"/>
        </w:rPr>
        <w:t>l’ uso</w:t>
      </w:r>
      <w:proofErr w:type="gramEnd"/>
      <w:r w:rsidR="00CE517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delle tecnologie ampiamente disponibili.</w:t>
      </w:r>
      <w:r w:rsidR="00E15BE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15BE4">
        <w:rPr>
          <w:rFonts w:ascii="Arial" w:hAnsi="Arial" w:cs="Arial"/>
          <w:color w:val="393939"/>
          <w:sz w:val="27"/>
          <w:szCs w:val="27"/>
        </w:rPr>
        <w:br/>
      </w:r>
    </w:p>
    <w:p w14:paraId="7A8867A8" w14:textId="3D9E7DE3" w:rsidR="00EC3FBB" w:rsidRDefault="00404EE9" w:rsidP="00CC10C8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9393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La scuola di medicina dovrà essere capace </w:t>
      </w:r>
      <w:r w:rsidR="00C63D0E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di </w:t>
      </w: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formare </w:t>
      </w:r>
      <w:r w:rsidR="00E52CB3">
        <w:rPr>
          <w:rFonts w:ascii="Arial" w:hAnsi="Arial" w:cs="Arial"/>
          <w:color w:val="393939"/>
          <w:sz w:val="27"/>
          <w:szCs w:val="27"/>
          <w:shd w:val="clear" w:color="auto" w:fill="FFFFFF"/>
        </w:rPr>
        <w:t>il</w:t>
      </w: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personale sanitario addetto che oggi manca proprio: dovrà avere a disposizione un laboratorio didattico</w:t>
      </w:r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>e formativo che consenta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utilizzando le tecnologie </w:t>
      </w:r>
      <w:r w:rsidR="00E52CB3">
        <w:rPr>
          <w:rFonts w:ascii="Arial" w:hAnsi="Arial" w:cs="Arial"/>
          <w:color w:val="393939"/>
          <w:sz w:val="27"/>
          <w:szCs w:val="27"/>
          <w:shd w:val="clear" w:color="auto" w:fill="FFFFFF"/>
        </w:rPr>
        <w:t>inf</w:t>
      </w:r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>or</w:t>
      </w:r>
      <w:r w:rsidR="00E52CB3">
        <w:rPr>
          <w:rFonts w:ascii="Arial" w:hAnsi="Arial" w:cs="Arial"/>
          <w:color w:val="393939"/>
          <w:sz w:val="27"/>
          <w:szCs w:val="27"/>
          <w:shd w:val="clear" w:color="auto" w:fill="FFFFFF"/>
        </w:rPr>
        <w:t>m</w:t>
      </w:r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>a</w:t>
      </w:r>
      <w:r w:rsidR="00E52CB3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tiche 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ampiamente disponibili, </w:t>
      </w:r>
      <w:r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di formare con esperienze qualificate il personale qualificato richiesto. </w:t>
      </w:r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La RSA di insegnamento e la casa di comunità di insegnamento potrebbero essere agevolmente realizzate con la collaborazione </w:t>
      </w:r>
      <w:proofErr w:type="gramStart"/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>dell’ Università</w:t>
      </w:r>
      <w:proofErr w:type="gramEnd"/>
      <w:r w:rsidR="00812B83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e l’ AUSL locale, dotate delle apparecchiature informatiche da utilizzare poi nella sanità sul territorio.</w:t>
      </w:r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Sembra evidente che </w:t>
      </w:r>
      <w:proofErr w:type="gramStart"/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>l’ Università</w:t>
      </w:r>
      <w:proofErr w:type="gramEnd"/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e il Docente universitario hanno compiti rilevanti nel recovery plan-sanità;  questo ruolo dovrà essere riconosciuto preliminarmente.  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>non dovr</w:t>
      </w:r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>ebbe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esserci competizione fra </w:t>
      </w:r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le diverse discipline </w:t>
      </w:r>
      <w:proofErr w:type="spellStart"/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>discipline</w:t>
      </w:r>
      <w:proofErr w:type="spellEnd"/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, 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>ma collaborazione culturale e pratica nel realizzare l’obiettivo specifico</w:t>
      </w:r>
      <w:r w:rsidR="00F51AB2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 cioè la formazione di medici, infermieri competenti, </w:t>
      </w:r>
      <w:r w:rsidR="00EC3FBB">
        <w:rPr>
          <w:rFonts w:ascii="Arial" w:hAnsi="Arial" w:cs="Arial"/>
          <w:color w:val="393939"/>
          <w:sz w:val="27"/>
          <w:szCs w:val="27"/>
          <w:shd w:val="clear" w:color="auto" w:fill="FFFFFF"/>
        </w:rPr>
        <w:t xml:space="preserve">in grado di realizzare gli obiettivi previsti nel recovery plan. </w:t>
      </w:r>
    </w:p>
    <w:p w14:paraId="3E63B4AA" w14:textId="42EAB549" w:rsidR="00023B56" w:rsidRDefault="004F263F" w:rsidP="004F263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Naturalmente, tra i vari obiettivi e le riforme proposte, ampio spazio è dato a due temi che sono fondamentali per la ripresa e la resilienza del nostro Paese: sanità e ricerca.</w:t>
      </w:r>
      <w:r w:rsidR="000A373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 </w:t>
      </w:r>
    </w:p>
    <w:p w14:paraId="5780FE72" w14:textId="77777777" w:rsidR="00A93CE9" w:rsidRDefault="000A3738" w:rsidP="004F263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 quanto rigu</w:t>
      </w:r>
      <w:r w:rsidR="004C251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arda la sanità </w:t>
      </w:r>
      <w:r w:rsidR="00023B56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</w:t>
      </w:r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difficoltà del sistema sanitario nazionale (Ssn) sono state più che evidenti durante la crisi causata dal </w:t>
      </w:r>
      <w:r w:rsidR="00023B56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Covid-19</w:t>
      </w:r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</w:t>
      </w:r>
      <w:r w:rsidR="004F263F"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> 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medicina territoriale impoverita, scarsa digitalizzazione</w:t>
      </w:r>
      <w:r w:rsidR="00023B56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compreso </w:t>
      </w:r>
      <w:proofErr w:type="gramStart"/>
      <w:r w:rsidR="00023B56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l’ inadeguata</w:t>
      </w:r>
      <w:proofErr w:type="gramEnd"/>
      <w:r w:rsidR="00023B56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tracciamento dei contagi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, carenza di personale specializzato e di tecnologie avanzate,</w:t>
      </w:r>
      <w:r w:rsidR="00023B56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inadeguatezza del sistema di cura degli anziani</w:t>
      </w:r>
      <w:r w:rsidR="004F263F"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e dei</w:t>
      </w:r>
      <w:r w:rsidR="004F263F"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disabili</w:t>
      </w:r>
      <w:r w:rsidR="00A93CE9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soprattutto nelle RSA </w:t>
      </w:r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. Tutti questi problemi sono ben evidenziati e discussi nel </w:t>
      </w:r>
      <w:proofErr w:type="spellStart"/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Pnrr</w:t>
      </w:r>
      <w:proofErr w:type="spellEnd"/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 e le soluzioni proposte per risolverli sembrano, sulla carta, convincenti. Si parla, per esempio, di 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riformare i servizi sanitari</w:t>
      </w:r>
      <w:r w:rsidR="004F263F"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di prossimità, con la creazione di 1288 «case della comunità»</w:t>
      </w:r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che diventeranno il fulcro dei servizi sanitari offerti: all’interno delle «case» opereranno medici di medicina generale, pediatri, medici specialistici, infermieri e assistenti sociali, per una maggiore integrazione dei servizi offerti e della cura. Ma, anche </w:t>
      </w:r>
      <w:r w:rsidR="004F263F"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grazie agli investimenti nella telemedicina, sarà la nostra abitazione a diventare il primo luogo di cura</w:t>
      </w:r>
      <w:r w:rsidR="004F263F"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 L’assistenza domiciliare sarà riformata e potenziata, soprattutto per la popolazione anziana o con patologie croniche.</w:t>
      </w:r>
      <w:r w:rsidR="004F263F"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> </w:t>
      </w:r>
    </w:p>
    <w:p w14:paraId="4E057B6B" w14:textId="3463109C" w:rsidR="00D45DE5" w:rsidRDefault="004F263F" w:rsidP="004F263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La riforma del Ssn passerà anche attraverso un rafforzamento della ricerca in ambito</w:t>
      </w:r>
      <w:r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 xml:space="preserve"> </w:t>
      </w:r>
      <w:r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biomedico</w:t>
      </w:r>
      <w:r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> 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un’importa</w:t>
      </w:r>
      <w:r w:rsid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nte riorganizzazione delle Università alle quali è richiesto il rafforzamento </w:t>
      </w:r>
      <w:proofErr w:type="gramStart"/>
      <w:r w:rsid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delle 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capacità</w:t>
      </w:r>
      <w:proofErr w:type="gram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risposta del Paese alle emergenze sanitarie</w:t>
      </w:r>
      <w:r w:rsid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vario tipo, ma hanno colpito soprattutto la popolazione anziana.</w:t>
      </w:r>
    </w:p>
    <w:p w14:paraId="435C95FB" w14:textId="77777777" w:rsidR="004F263F" w:rsidRPr="00D45DE5" w:rsidRDefault="004F263F" w:rsidP="004F263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51F29D6B" w14:textId="77777777" w:rsidR="00D45DE5" w:rsidRPr="00D45DE5" w:rsidRDefault="00D45DE5" w:rsidP="00D45DE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</w:pPr>
      <w:r w:rsidRPr="00D45DE5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Ricerca</w:t>
      </w:r>
    </w:p>
    <w:p w14:paraId="638DE68A" w14:textId="73EBD852" w:rsidR="00D45DE5" w:rsidRDefault="00D45DE5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Le azioni previste dal </w:t>
      </w:r>
      <w:proofErr w:type="spellStart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Pnrr</w:t>
      </w:r>
      <w:proofErr w:type="spell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si </w:t>
      </w:r>
      <w:proofErr w:type="gramStart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esauriscono  in</w:t>
      </w:r>
      <w:proofErr w:type="gram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aumento delle borse di dottorato di ricerca e un forte incentivo alla collaborazione tra mondo della ricerca e mondo produttivo</w:t>
      </w:r>
      <w:r w:rsidR="0023317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</w:t>
      </w:r>
      <w:r w:rsidR="00E834F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23317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iniziative importanti.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  <w:r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Il numero di dottorati conferiti in Italia è calato del 40% tra il 2008 e il 2019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 Tuttavia, non va dimenticato che quasi il 20% d</w:t>
      </w:r>
      <w:r w:rsidR="0023317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 chi consegue 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questo titolo in Italia si trasferisce poi all’estero. Aumentare quindi l’accesso al primo livello del mondo della ricerca è importantissimo ma non risolve </w:t>
      </w:r>
      <w:r w:rsidR="0023317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forse 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il problema della fuga dei cervelli e dello scarso numero di ricercatori che lavorano in </w:t>
      </w:r>
      <w:proofErr w:type="spellStart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Italia.È</w:t>
      </w:r>
      <w:proofErr w:type="spell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necessario creare dei percorsi di stabilizzazione per i ricercatori meritevoli, investendo maggiori risorse nella ricerca pubblica. Se vogliamo che le nostre Università continuino a essere il luogo della ricerca, e non solo della didattica, dobbiamo destinare risorse per posizioni di tecnici e tecnologi, essenziali per la ricerca moderna, e combattere quell’odiosa forma di precariato alla quale sono sottoposti tutti i nostri giovani ricercatori. Infine, sebbene sia evidente l’importanza di una ricerca che generi tecnologie e prodotti, è bene ricordare che </w:t>
      </w:r>
      <w:r w:rsidRPr="00D45DE5">
        <w:rPr>
          <w:rFonts w:ascii="Arial" w:eastAsia="Times New Roman" w:hAnsi="Arial" w:cs="Arial"/>
          <w:bCs/>
          <w:color w:val="222222"/>
          <w:sz w:val="28"/>
          <w:szCs w:val="28"/>
          <w:bdr w:val="none" w:sz="0" w:space="0" w:color="auto" w:frame="1"/>
          <w:lang w:eastAsia="it-IT"/>
        </w:rPr>
        <w:t>senza un forte impulso alla ricerca guidata dalla curiosità, l’Italia è destinata a perdere talenti e competitività</w:t>
      </w:r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. Nel </w:t>
      </w:r>
      <w:proofErr w:type="spellStart"/>
      <w:proofErr w:type="gramStart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Pnrr</w:t>
      </w:r>
      <w:proofErr w:type="spell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 è</w:t>
      </w:r>
      <w:proofErr w:type="gram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necessaria la spinta  di un  progetto per rilanciare la ricerca italiana, un progetto che abbia visione e che metta il ricercatore, con le sue idee e le sue competenze, al centro della rinascita: gli obiettivi dovrebbero riguardare soprattutto i problemi che tanto hanno afflitto l’ Italia durante la pandemia o meglio la </w:t>
      </w:r>
      <w:proofErr w:type="spellStart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sindemia</w:t>
      </w:r>
      <w:proofErr w:type="spellEnd"/>
      <w:r w:rsidRPr="00D45DE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Covid-19.</w:t>
      </w:r>
    </w:p>
    <w:p w14:paraId="0F5FA8F3" w14:textId="63E12706" w:rsidR="00202B57" w:rsidRDefault="00202B5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4FA30C96" w14:textId="66AB81EA" w:rsidR="00202B57" w:rsidRPr="00015DC8" w:rsidRDefault="00202B5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it-IT"/>
        </w:rPr>
      </w:pPr>
      <w:r w:rsidRPr="00015DC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it-IT"/>
        </w:rPr>
        <w:t>Proposte.</w:t>
      </w:r>
    </w:p>
    <w:p w14:paraId="5CA3DF86" w14:textId="5EDD33E6" w:rsidR="00202B57" w:rsidRDefault="00202B5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La rete formativa delle scuole di specializzazione dell’area medica comprendono obbligatoriamente anche i setting citati, 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citati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 recovery plan-sanità</w:t>
      </w:r>
    </w:p>
    <w:p w14:paraId="679B1EA0" w14:textId="77777777" w:rsidR="00015DC8" w:rsidRDefault="00015DC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09DB48B4" w14:textId="5B4CCDD7" w:rsidR="00202B57" w:rsidRDefault="00202B5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Anche i Medici del corso di laurea e gli infermieri del corso triennal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faranno esperienze dirette in questi setting territoriali.</w:t>
      </w:r>
    </w:p>
    <w:p w14:paraId="33F0EF8F" w14:textId="77777777" w:rsidR="00015DC8" w:rsidRDefault="00015DC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7519FB70" w14:textId="4091820F" w:rsidR="00202B57" w:rsidRDefault="00202B5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Sarà fondamentale disporre 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per la didattica e la formazione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di una RSA o CRA di insegnamento 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di una casa di comunità di insegnamento adeguatamente attrezzate tecnologicamente come strumenti reali per </w:t>
      </w:r>
      <w:proofErr w:type="gramStart"/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 addestramento</w:t>
      </w:r>
      <w:proofErr w:type="gramEnd"/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professionalizzante dei medici, 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degli 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specialisti ed infermieri (e anche per 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aggiornamento qualificato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quelli in servizio</w:t>
      </w:r>
      <w:r w:rsidR="00015D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)</w:t>
      </w:r>
      <w:r w:rsidR="00E62ED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; si insegna 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anche </w:t>
      </w:r>
      <w:r w:rsidR="00E62ED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 utilizzare in pratica la telemedicina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gli strumenti informatici ormai irrinunciabili.</w:t>
      </w:r>
    </w:p>
    <w:p w14:paraId="3D58273D" w14:textId="79E6246D" w:rsidR="00015DC8" w:rsidRDefault="00015DC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0D105E90" w14:textId="1678DDB6" w:rsidR="00015DC8" w:rsidRDefault="00015DC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Disponibilità di strument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agili e maneggevoli anche su smartphone per definire le condizioni cliniche e funzionali dei pazienti : applicazione unica con scale fondamentali e definizione del grado di fragilità e disabilità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dell</w:t>
      </w:r>
      <w:r w:rsidR="008D1C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 </w:t>
      </w:r>
      <w:proofErr w:type="spellStart"/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multipatologia</w:t>
      </w:r>
      <w:proofErr w:type="spellEnd"/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presente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; serve per </w:t>
      </w:r>
      <w:r w:rsidR="004350F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stabilire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corretta collocazione del paziente nei diversi setting non perdendo di vista l’ utilizzazione delle cure palliative quando indicate</w:t>
      </w:r>
      <w:r w:rsidR="008D1CC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 ma soprattutto la riabilitazione-riattivazione quando indicate e favorite dalla resilienza del malato.</w:t>
      </w:r>
      <w:r w:rsidR="00170547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Si deve potenziare la prevenzione </w:t>
      </w:r>
      <w:proofErr w:type="spellStart"/>
      <w:r w:rsidR="00170547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longlife</w:t>
      </w:r>
      <w:proofErr w:type="spellEnd"/>
      <w:r w:rsidR="00170547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nelle diverse discipline mediche (insegnamento e misure </w:t>
      </w:r>
      <w:proofErr w:type="gramStart"/>
      <w:r w:rsidR="00170547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pratiche)  con</w:t>
      </w:r>
      <w:proofErr w:type="gramEnd"/>
      <w:r w:rsidR="00170547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 obiettivo di ridurre gli anni vissuti con disabilità.</w:t>
      </w:r>
    </w:p>
    <w:p w14:paraId="35DE4897" w14:textId="2B93888C" w:rsidR="00170547" w:rsidRDefault="0017054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55EA2578" w14:textId="087E6ECC" w:rsidR="00170547" w:rsidRDefault="00170547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Attivazione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  dottorati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ricerca su argomenti specifici come per esempio l’ utilizzazione della telemedicina nell’ ambito della medicina di prossimità.</w:t>
      </w:r>
    </w:p>
    <w:p w14:paraId="756D2F85" w14:textId="78C4EFFB" w:rsidR="00EE2D38" w:rsidRDefault="00EE2D3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36377B54" w14:textId="6CD8FAA6" w:rsidR="00EE2D38" w:rsidRPr="00D45DE5" w:rsidRDefault="00EE2D38" w:rsidP="00D45DE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Potenziare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 AD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l’ ADI ad almeno il 10% della popolazione con più di 65 anni: la centrale operativa connessa a questa fondamentale attività dovrà raccogliere dati e informazioni fondamentali per la ricerca applicata. La gestione del servizio dovrà essere documentata ed umanizzata mettendo al centro il paziente.  In generale i servizi dedicati dovran</w:t>
      </w:r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 utilizzare metodologie </w:t>
      </w:r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adeguate e </w:t>
      </w:r>
      <w:proofErr w:type="gramStart"/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qualificate,  assicurando</w:t>
      </w:r>
      <w:proofErr w:type="gramEnd"/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 integrazione fra i diversi setting curativo-assistenziali con metodologia informatizzata. Quindi si dovrà ripensare alle professioni e alla loro qualificazione </w:t>
      </w:r>
      <w:proofErr w:type="spellStart"/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tenenedo</w:t>
      </w:r>
      <w:proofErr w:type="spellEnd"/>
      <w:r w:rsidR="009A51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presente gli obiettivi richiesti e necessari: l’ Università  svolge pertanto  un ruolo fondamentale</w:t>
      </w:r>
    </w:p>
    <w:p w14:paraId="55D21FB6" w14:textId="77777777" w:rsidR="00D45DE5" w:rsidRPr="00D45DE5" w:rsidRDefault="00D45DE5" w:rsidP="00D45DE5">
      <w:pPr>
        <w:shd w:val="clear" w:color="auto" w:fill="FFFFFF"/>
        <w:spacing w:after="0" w:line="360" w:lineRule="atLeast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</w:p>
    <w:p w14:paraId="79177250" w14:textId="77777777" w:rsidR="004F263F" w:rsidRDefault="004F263F" w:rsidP="00CC10C8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389682B" w14:textId="77777777" w:rsidR="008C0C80" w:rsidRPr="00CC10C8" w:rsidRDefault="008C0C80" w:rsidP="00CC10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14:paraId="196DEBE7" w14:textId="77777777" w:rsidR="00CC10C8" w:rsidRPr="00CC10C8" w:rsidRDefault="00CC10C8" w:rsidP="00CC1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it-IT"/>
        </w:rPr>
      </w:pPr>
      <w:r w:rsidRPr="00CC10C8">
        <w:rPr>
          <w:rFonts w:ascii="Arial" w:eastAsia="Times New Roman" w:hAnsi="Arial" w:cs="Arial"/>
          <w:color w:val="333333"/>
          <w:sz w:val="2"/>
          <w:szCs w:val="2"/>
          <w:lang w:eastAsia="it-IT"/>
        </w:rPr>
        <w:t> </w:t>
      </w:r>
    </w:p>
    <w:p w14:paraId="28FFABD3" w14:textId="77777777" w:rsidR="00CC10C8" w:rsidRPr="00CC10C8" w:rsidRDefault="00CC10C8" w:rsidP="00CC1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CC10C8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</w:t>
      </w:r>
    </w:p>
    <w:p w14:paraId="736F8C40" w14:textId="77777777" w:rsidR="00465D6D" w:rsidRDefault="00465D6D"/>
    <w:sectPr w:rsidR="00465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tle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63E"/>
    <w:multiLevelType w:val="hybridMultilevel"/>
    <w:tmpl w:val="842CFD64"/>
    <w:lvl w:ilvl="0" w:tplc="53E84D94">
      <w:start w:val="1"/>
      <w:numFmt w:val="decimal"/>
      <w:lvlText w:val="%1."/>
      <w:lvlJc w:val="left"/>
      <w:pPr>
        <w:ind w:left="855" w:hanging="495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C8"/>
    <w:rsid w:val="00015DC8"/>
    <w:rsid w:val="00023B56"/>
    <w:rsid w:val="00027C36"/>
    <w:rsid w:val="000957A8"/>
    <w:rsid w:val="000A3738"/>
    <w:rsid w:val="000F0775"/>
    <w:rsid w:val="0013415C"/>
    <w:rsid w:val="00165608"/>
    <w:rsid w:val="00170547"/>
    <w:rsid w:val="00180B4F"/>
    <w:rsid w:val="00202B57"/>
    <w:rsid w:val="0023317E"/>
    <w:rsid w:val="002F5BFD"/>
    <w:rsid w:val="00392398"/>
    <w:rsid w:val="00404EE9"/>
    <w:rsid w:val="004350F9"/>
    <w:rsid w:val="004468ED"/>
    <w:rsid w:val="00465D6D"/>
    <w:rsid w:val="004C2512"/>
    <w:rsid w:val="004F263F"/>
    <w:rsid w:val="005154CD"/>
    <w:rsid w:val="005B6651"/>
    <w:rsid w:val="005D1D0D"/>
    <w:rsid w:val="00735BEC"/>
    <w:rsid w:val="007C7A60"/>
    <w:rsid w:val="007F0C9A"/>
    <w:rsid w:val="00812B83"/>
    <w:rsid w:val="008C0C80"/>
    <w:rsid w:val="008D1CC8"/>
    <w:rsid w:val="008F33C4"/>
    <w:rsid w:val="009A51B8"/>
    <w:rsid w:val="009D41F0"/>
    <w:rsid w:val="00A61387"/>
    <w:rsid w:val="00A63CE2"/>
    <w:rsid w:val="00A71436"/>
    <w:rsid w:val="00A93CE9"/>
    <w:rsid w:val="00C24D72"/>
    <w:rsid w:val="00C63D0E"/>
    <w:rsid w:val="00C70F59"/>
    <w:rsid w:val="00CC10C8"/>
    <w:rsid w:val="00CC2C7A"/>
    <w:rsid w:val="00CE5176"/>
    <w:rsid w:val="00D24EFD"/>
    <w:rsid w:val="00D45DE5"/>
    <w:rsid w:val="00D947DF"/>
    <w:rsid w:val="00DD48E7"/>
    <w:rsid w:val="00DE0EFA"/>
    <w:rsid w:val="00E15BE4"/>
    <w:rsid w:val="00E3139C"/>
    <w:rsid w:val="00E52CB3"/>
    <w:rsid w:val="00E62ED8"/>
    <w:rsid w:val="00E834F2"/>
    <w:rsid w:val="00E8572B"/>
    <w:rsid w:val="00EC3FBB"/>
    <w:rsid w:val="00EE2D38"/>
    <w:rsid w:val="00F200EB"/>
    <w:rsid w:val="00F51AB2"/>
    <w:rsid w:val="00F60B22"/>
    <w:rsid w:val="00F9346E"/>
    <w:rsid w:val="00F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7934"/>
  <w15:chartTrackingRefBased/>
  <w15:docId w15:val="{B17E03D4-E244-47D9-8735-01FBCDA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3C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7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5BE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3C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560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6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2966">
              <w:marLeft w:val="9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642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303">
          <w:marLeft w:val="951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821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nte.it/habitante-consumatore/consumi-e-mercati/quante-sono-le-case-di-riposo-in-italia/?cli_action=1622879070.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oghicura.it/sistema/programmazione-e-governance/2020/07/cra-accreditate-in-emilia-romagna-e-covid-19/?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CWR2q4U4fN40kIJhpOpxUuaEGrHko0q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f.gov.it/focus/Il-Piano-Nazionale-di-Ripresa-e-Resilienza-PNR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nitainformazione.it/lavoro/case-di-comunita-e-dipendenza-mmg-da-ssn-tutti-i-rischi-della-riforma-della-medicina-di-famigl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GIANFRANCO</cp:lastModifiedBy>
  <cp:revision>27</cp:revision>
  <dcterms:created xsi:type="dcterms:W3CDTF">2021-06-05T12:22:00Z</dcterms:created>
  <dcterms:modified xsi:type="dcterms:W3CDTF">2021-06-07T05:57:00Z</dcterms:modified>
</cp:coreProperties>
</file>